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1599" w14:textId="3936EDEC" w:rsidR="00132B58" w:rsidRDefault="00DB0B47" w:rsidP="00DB0B47">
      <w:pPr>
        <w:jc w:val="center"/>
        <w:rPr>
          <w:b/>
          <w:bCs/>
        </w:rPr>
      </w:pPr>
      <w:r>
        <w:rPr>
          <w:b/>
          <w:bCs/>
        </w:rPr>
        <w:t xml:space="preserve">GUIDANCE for </w:t>
      </w:r>
      <w:r w:rsidR="00132B58">
        <w:rPr>
          <w:b/>
          <w:bCs/>
        </w:rPr>
        <w:t>EUROCUP</w:t>
      </w:r>
      <w:r w:rsidR="00AD17F4">
        <w:rPr>
          <w:b/>
          <w:bCs/>
        </w:rPr>
        <w:t xml:space="preserve"> HOST </w:t>
      </w:r>
      <w:r w:rsidR="00132B58">
        <w:rPr>
          <w:b/>
          <w:bCs/>
        </w:rPr>
        <w:t>BID DOCUMENT</w:t>
      </w:r>
    </w:p>
    <w:p w14:paraId="7D3B5D44" w14:textId="4BDBA6F2" w:rsidR="00132B58" w:rsidRDefault="00132B58" w:rsidP="00C85CBC">
      <w:pPr>
        <w:rPr>
          <w:b/>
          <w:bCs/>
        </w:rPr>
      </w:pPr>
    </w:p>
    <w:p w14:paraId="586127A6" w14:textId="77777777" w:rsidR="00AC3B69" w:rsidRPr="009F455A" w:rsidRDefault="00AC3B69" w:rsidP="00AC3B69">
      <w:pPr>
        <w:rPr>
          <w:b/>
          <w:bCs/>
          <w:u w:val="single"/>
        </w:rPr>
      </w:pPr>
      <w:r w:rsidRPr="009F455A">
        <w:rPr>
          <w:b/>
          <w:bCs/>
          <w:u w:val="single"/>
        </w:rPr>
        <w:t xml:space="preserve">Instructions to complete the Bid Document </w:t>
      </w:r>
    </w:p>
    <w:p w14:paraId="223AE598" w14:textId="77777777" w:rsidR="00AC3B69" w:rsidRDefault="00AC3B69" w:rsidP="00AC3B69"/>
    <w:p w14:paraId="236BAA49" w14:textId="3E927F42" w:rsidR="00B76E0D" w:rsidRDefault="00AC3B69" w:rsidP="00B76E0D">
      <w:r>
        <w:t xml:space="preserve">The </w:t>
      </w:r>
      <w:r w:rsidR="00A97609">
        <w:t xml:space="preserve">‘Bid Document’ </w:t>
      </w:r>
      <w:r>
        <w:t xml:space="preserve">form must be completed using computer and returned by email to </w:t>
      </w:r>
      <w:hyperlink r:id="rId5" w:history="1">
        <w:r w:rsidRPr="002E72F5">
          <w:rPr>
            <w:rStyle w:val="Hyperlink"/>
          </w:rPr>
          <w:t>competitions@iwbf-europe.org</w:t>
        </w:r>
      </w:hyperlink>
      <w:r>
        <w:t xml:space="preserve">. </w:t>
      </w:r>
      <w:r w:rsidR="00B76E0D">
        <w:t xml:space="preserve">The Bid Documents must be sent from the official email address of the Club. </w:t>
      </w:r>
    </w:p>
    <w:p w14:paraId="4B50E919" w14:textId="7A0B4363" w:rsidR="00B76E0D" w:rsidRDefault="00B76E0D" w:rsidP="00B76E0D"/>
    <w:p w14:paraId="76804344" w14:textId="3A8135B3" w:rsidR="00AC3B69" w:rsidRDefault="00B76E0D" w:rsidP="00AC3B69">
      <w:r>
        <w:t xml:space="preserve">No signature is needed on the Bid Document. </w:t>
      </w:r>
      <w:r w:rsidR="00AC3B69">
        <w:t xml:space="preserve">A person who is in a position of </w:t>
      </w:r>
      <w:r>
        <w:t xml:space="preserve">key </w:t>
      </w:r>
      <w:r w:rsidR="00AC3B69">
        <w:t xml:space="preserve">decision making for the </w:t>
      </w:r>
      <w:r>
        <w:t xml:space="preserve">Host </w:t>
      </w:r>
      <w:r w:rsidR="00AC3B69">
        <w:t xml:space="preserve">Club must approve the bid document by placing their name and email address in the space Declaration Authorised Person on the form. </w:t>
      </w:r>
    </w:p>
    <w:p w14:paraId="1DF21263" w14:textId="09F5F30A" w:rsidR="00AC3B69" w:rsidRDefault="00AC3B69" w:rsidP="00AC3B69"/>
    <w:p w14:paraId="035BEEEE" w14:textId="641CC7E0" w:rsidR="00B76E0D" w:rsidRDefault="00B76E0D" w:rsidP="00AC3B69">
      <w:r>
        <w:t xml:space="preserve">Each statement or question should be answered </w:t>
      </w:r>
      <w:r w:rsidRPr="003B02A3">
        <w:t xml:space="preserve">by a cross </w:t>
      </w:r>
      <w:r>
        <w:t xml:space="preserve">in the appropriate box. </w:t>
      </w:r>
      <w:r w:rsidR="00407EFC">
        <w:t>C</w:t>
      </w:r>
      <w:r>
        <w:t xml:space="preserve">lick in the box and activate </w:t>
      </w:r>
      <w:r w:rsidR="00407EFC">
        <w:t xml:space="preserve">the mark to answer the question. </w:t>
      </w:r>
    </w:p>
    <w:p w14:paraId="3F2CD1F0" w14:textId="77777777" w:rsidR="00407EFC" w:rsidRDefault="00407EFC" w:rsidP="00AC3B69"/>
    <w:p w14:paraId="3ABED619" w14:textId="66991185" w:rsidR="00B76E0D" w:rsidRDefault="00B76E0D" w:rsidP="00AC3B69">
      <w:r>
        <w:t>A</w:t>
      </w:r>
      <w:r w:rsidR="009F3A4C">
        <w:t xml:space="preserve">lso </w:t>
      </w:r>
      <w:r>
        <w:t>“</w:t>
      </w:r>
      <w:r w:rsidRPr="00B76E0D">
        <w:t>Form A - Accommodation Information</w:t>
      </w:r>
      <w:r>
        <w:t xml:space="preserve">” must be completed for each possible accommodation place and sent with the bid document. This form provides detailed information on the accommodation which used to be part of the bid document.  </w:t>
      </w:r>
    </w:p>
    <w:p w14:paraId="45B81925" w14:textId="4CA4FB9C" w:rsidR="00B76E0D" w:rsidRDefault="00B76E0D" w:rsidP="00AC3B69"/>
    <w:p w14:paraId="7055719A" w14:textId="440FAA9D" w:rsidR="001E3DF0" w:rsidRDefault="00623DA3" w:rsidP="00AC3B69">
      <w:r>
        <w:t xml:space="preserve">After you send your form to Competitions Commission, </w:t>
      </w:r>
      <w:r w:rsidR="001E3DF0">
        <w:t>IWBF Europe will send email to your NOWB</w:t>
      </w:r>
      <w:r>
        <w:t xml:space="preserve"> asking for agreement to support your bid.</w:t>
      </w:r>
      <w:r w:rsidR="00D76EF7">
        <w:t xml:space="preserve"> If the agreement is not given, the bid will not proceed to the selection meeting where organisers are decided for EuroCup events.  </w:t>
      </w:r>
      <w:r>
        <w:t xml:space="preserve"> </w:t>
      </w:r>
    </w:p>
    <w:p w14:paraId="44A06576" w14:textId="23700EC3" w:rsidR="00AC3B69" w:rsidRDefault="00AC3B69" w:rsidP="00C85CBC">
      <w:pPr>
        <w:rPr>
          <w:b/>
          <w:bCs/>
        </w:rPr>
      </w:pPr>
    </w:p>
    <w:p w14:paraId="6BDBED0E" w14:textId="77777777" w:rsidR="00BD2DA1" w:rsidRDefault="00BD2DA1" w:rsidP="00BD2DA1">
      <w:pPr>
        <w:widowControl w:val="0"/>
        <w:autoSpaceDE w:val="0"/>
        <w:autoSpaceDN w:val="0"/>
        <w:jc w:val="center"/>
        <w:rPr>
          <w:b/>
          <w:bCs/>
          <w:color w:val="4472C4" w:themeColor="accent1"/>
        </w:rPr>
      </w:pPr>
      <w:r w:rsidRPr="00BD2DA1">
        <w:rPr>
          <w:b/>
          <w:bCs/>
          <w:color w:val="4472C4" w:themeColor="accent1"/>
        </w:rPr>
        <w:t xml:space="preserve">Please return the Bid Document as soon as possible </w:t>
      </w:r>
    </w:p>
    <w:p w14:paraId="1CF303E4" w14:textId="35445C11" w:rsidR="00BD2DA1" w:rsidRPr="00BD2DA1" w:rsidRDefault="00BD2DA1" w:rsidP="00BD2DA1">
      <w:pPr>
        <w:widowControl w:val="0"/>
        <w:autoSpaceDE w:val="0"/>
        <w:autoSpaceDN w:val="0"/>
        <w:jc w:val="center"/>
        <w:rPr>
          <w:b/>
          <w:bCs/>
          <w:color w:val="4472C4" w:themeColor="accent1"/>
        </w:rPr>
      </w:pPr>
      <w:r w:rsidRPr="00BD2DA1">
        <w:rPr>
          <w:b/>
          <w:bCs/>
          <w:color w:val="4472C4" w:themeColor="accent1"/>
        </w:rPr>
        <w:t xml:space="preserve">but certainly not later than </w:t>
      </w:r>
      <w:r w:rsidRPr="000C72EA">
        <w:rPr>
          <w:b/>
          <w:bCs/>
          <w:color w:val="4472C4" w:themeColor="accent1"/>
          <w:u w:val="single"/>
        </w:rPr>
        <w:t>31</w:t>
      </w:r>
      <w:r w:rsidRPr="000C72EA">
        <w:rPr>
          <w:b/>
          <w:bCs/>
          <w:color w:val="4472C4" w:themeColor="accent1"/>
          <w:u w:val="single"/>
          <w:vertAlign w:val="superscript"/>
        </w:rPr>
        <w:t>st</w:t>
      </w:r>
      <w:r w:rsidRPr="000C72EA">
        <w:rPr>
          <w:b/>
          <w:bCs/>
          <w:color w:val="4472C4" w:themeColor="accent1"/>
          <w:u w:val="single"/>
        </w:rPr>
        <w:t xml:space="preserve"> July 202</w:t>
      </w:r>
      <w:r w:rsidR="001C2D93">
        <w:rPr>
          <w:b/>
          <w:bCs/>
          <w:color w:val="4472C4" w:themeColor="accent1"/>
          <w:u w:val="single"/>
        </w:rPr>
        <w:t>2</w:t>
      </w:r>
    </w:p>
    <w:p w14:paraId="548CDB2D" w14:textId="77777777" w:rsidR="00BD2DA1" w:rsidRDefault="00BD2DA1" w:rsidP="00C85CBC">
      <w:pPr>
        <w:rPr>
          <w:b/>
          <w:bCs/>
        </w:rPr>
      </w:pPr>
    </w:p>
    <w:p w14:paraId="1535A20E" w14:textId="6AB82A37" w:rsidR="00C85CBC" w:rsidRPr="00AC3B69" w:rsidRDefault="00C85CBC" w:rsidP="00C85CBC">
      <w:pPr>
        <w:rPr>
          <w:b/>
          <w:bCs/>
          <w:u w:val="single"/>
        </w:rPr>
      </w:pPr>
      <w:r w:rsidRPr="00AC3B69">
        <w:rPr>
          <w:b/>
          <w:bCs/>
          <w:u w:val="single"/>
        </w:rPr>
        <w:t xml:space="preserve">Calendar </w:t>
      </w:r>
      <w:r w:rsidR="008132D5" w:rsidRPr="00AC3B69">
        <w:rPr>
          <w:b/>
          <w:bCs/>
          <w:u w:val="single"/>
        </w:rPr>
        <w:t xml:space="preserve">- </w:t>
      </w:r>
      <w:r w:rsidRPr="00AC3B69">
        <w:rPr>
          <w:b/>
          <w:bCs/>
          <w:u w:val="single"/>
        </w:rPr>
        <w:t>EuroCup</w:t>
      </w:r>
    </w:p>
    <w:p w14:paraId="4596AF8E" w14:textId="50B9ACC9" w:rsidR="00C85CBC" w:rsidRDefault="00C85CBC" w:rsidP="00C85CBC"/>
    <w:p w14:paraId="7B8DD5B0" w14:textId="77777777" w:rsidR="00407EFC" w:rsidRDefault="00407EFC" w:rsidP="00407EFC">
      <w:r>
        <w:t xml:space="preserve">Teams wishing to organise a round of EuroCup must complete the Bid Documents and return to </w:t>
      </w:r>
      <w:hyperlink r:id="rId6" w:history="1">
        <w:r w:rsidRPr="002E72F5">
          <w:rPr>
            <w:rStyle w:val="Hyperlink"/>
          </w:rPr>
          <w:t>competitions@iwbf-europe.org</w:t>
        </w:r>
      </w:hyperlink>
      <w:r>
        <w:t xml:space="preserve"> no later than 31</w:t>
      </w:r>
      <w:r w:rsidRPr="009F455A">
        <w:rPr>
          <w:vertAlign w:val="superscript"/>
        </w:rPr>
        <w:t>st</w:t>
      </w:r>
      <w:r>
        <w:t xml:space="preserve"> July.</w:t>
      </w:r>
    </w:p>
    <w:p w14:paraId="7E267AB3" w14:textId="3BFE0677" w:rsidR="008132D5" w:rsidRDefault="008132D5" w:rsidP="00C85CBC"/>
    <w:p w14:paraId="7ACDD3B6" w14:textId="1F104AED" w:rsidR="008132D5" w:rsidRDefault="008132D5" w:rsidP="00D76EF7">
      <w:pPr>
        <w:pStyle w:val="ListParagraph"/>
        <w:numPr>
          <w:ilvl w:val="0"/>
          <w:numId w:val="6"/>
        </w:numPr>
      </w:pPr>
      <w:r w:rsidRPr="00D27221">
        <w:t>The Champions League Preliminary Rounds takes place during the first complete weekend</w:t>
      </w:r>
      <w:r>
        <w:t xml:space="preserve"> </w:t>
      </w:r>
      <w:r w:rsidRPr="00D27221">
        <w:t>(</w:t>
      </w:r>
      <w:proofErr w:type="gramStart"/>
      <w:r w:rsidRPr="00D27221">
        <w:t>i.e.</w:t>
      </w:r>
      <w:proofErr w:type="gramEnd"/>
      <w:r w:rsidRPr="00D27221">
        <w:t xml:space="preserve"> Saturday and Sunday) of February. </w:t>
      </w:r>
    </w:p>
    <w:p w14:paraId="4F172AE2" w14:textId="46D4F033" w:rsidR="00983612" w:rsidRDefault="00983612" w:rsidP="00983612">
      <w:pPr>
        <w:pStyle w:val="ListParagraph"/>
        <w:ind w:left="720"/>
      </w:pPr>
    </w:p>
    <w:p w14:paraId="720FB508" w14:textId="13A71443" w:rsidR="00983612" w:rsidRDefault="00983612" w:rsidP="00983612">
      <w:pPr>
        <w:pStyle w:val="ListParagraph"/>
        <w:ind w:left="720"/>
      </w:pPr>
      <w:r>
        <w:t>In 202</w:t>
      </w:r>
      <w:r w:rsidR="001C2D93">
        <w:t>3</w:t>
      </w:r>
      <w:r>
        <w:t xml:space="preserve">: </w:t>
      </w:r>
      <w:r w:rsidR="00E25E9F" w:rsidRPr="00E25E9F">
        <w:rPr>
          <w:color w:val="4472C4" w:themeColor="accent1"/>
        </w:rPr>
        <w:t xml:space="preserve">Thursday </w:t>
      </w:r>
      <w:r w:rsidR="001C2D93">
        <w:rPr>
          <w:color w:val="4472C4" w:themeColor="accent1"/>
        </w:rPr>
        <w:t>2</w:t>
      </w:r>
      <w:r w:rsidR="001C2D93" w:rsidRPr="001C2D93">
        <w:rPr>
          <w:color w:val="4472C4" w:themeColor="accent1"/>
          <w:vertAlign w:val="superscript"/>
        </w:rPr>
        <w:t>nd</w:t>
      </w:r>
      <w:r w:rsidR="001C2D93">
        <w:rPr>
          <w:color w:val="4472C4" w:themeColor="accent1"/>
        </w:rPr>
        <w:t xml:space="preserve"> </w:t>
      </w:r>
      <w:r w:rsidR="00E25E9F" w:rsidRPr="00E25E9F">
        <w:rPr>
          <w:color w:val="4472C4" w:themeColor="accent1"/>
        </w:rPr>
        <w:t xml:space="preserve">February – Sunday </w:t>
      </w:r>
      <w:r w:rsidR="001C2D93">
        <w:rPr>
          <w:color w:val="4472C4" w:themeColor="accent1"/>
        </w:rPr>
        <w:t>5</w:t>
      </w:r>
      <w:r w:rsidR="00E25E9F" w:rsidRPr="00E25E9F">
        <w:rPr>
          <w:color w:val="4472C4" w:themeColor="accent1"/>
          <w:vertAlign w:val="superscript"/>
        </w:rPr>
        <w:t>th</w:t>
      </w:r>
      <w:r w:rsidR="00E25E9F" w:rsidRPr="00E25E9F">
        <w:rPr>
          <w:color w:val="4472C4" w:themeColor="accent1"/>
        </w:rPr>
        <w:t xml:space="preserve"> February</w:t>
      </w:r>
      <w:r w:rsidR="00E25E9F">
        <w:tab/>
      </w:r>
    </w:p>
    <w:p w14:paraId="453FD917" w14:textId="77777777" w:rsidR="008132D5" w:rsidRDefault="008132D5" w:rsidP="008132D5">
      <w:pPr>
        <w:ind w:left="567"/>
      </w:pPr>
    </w:p>
    <w:p w14:paraId="3D781774" w14:textId="77777777" w:rsidR="008132D5" w:rsidRDefault="008132D5" w:rsidP="00D76EF7">
      <w:pPr>
        <w:pStyle w:val="ListParagraph"/>
        <w:numPr>
          <w:ilvl w:val="0"/>
          <w:numId w:val="6"/>
        </w:numPr>
      </w:pPr>
      <w:r w:rsidRPr="00D27221">
        <w:t>The Quarter Finals Champions League and the Preliminary Rounds of EuroLeague 1, 2 and 3 takes place during the second complete weekend (</w:t>
      </w:r>
      <w:proofErr w:type="gramStart"/>
      <w:r w:rsidRPr="00D27221">
        <w:t>i.e.</w:t>
      </w:r>
      <w:proofErr w:type="gramEnd"/>
      <w:r w:rsidRPr="00D27221">
        <w:t xml:space="preserve"> Saturday and Sunday) of March. </w:t>
      </w:r>
    </w:p>
    <w:p w14:paraId="43289DA6" w14:textId="7A9BE0BB" w:rsidR="008132D5" w:rsidRDefault="008132D5" w:rsidP="008132D5">
      <w:pPr>
        <w:ind w:left="567"/>
      </w:pPr>
    </w:p>
    <w:p w14:paraId="490972A6" w14:textId="564D2FF3" w:rsidR="00983612" w:rsidRDefault="00983612" w:rsidP="00983612">
      <w:pPr>
        <w:ind w:left="720"/>
      </w:pPr>
      <w:r>
        <w:t>In 202</w:t>
      </w:r>
      <w:r w:rsidR="001C2D93">
        <w:t>3</w:t>
      </w:r>
      <w:r>
        <w:t xml:space="preserve">: </w:t>
      </w:r>
      <w:r w:rsidR="00E25E9F" w:rsidRPr="00E25E9F">
        <w:rPr>
          <w:color w:val="4472C4" w:themeColor="accent1"/>
        </w:rPr>
        <w:t xml:space="preserve">Thursday </w:t>
      </w:r>
      <w:r w:rsidR="001C2D93">
        <w:rPr>
          <w:color w:val="4472C4" w:themeColor="accent1"/>
        </w:rPr>
        <w:t>9</w:t>
      </w:r>
      <w:r w:rsidR="00E25E9F" w:rsidRPr="00E25E9F">
        <w:rPr>
          <w:color w:val="4472C4" w:themeColor="accent1"/>
          <w:vertAlign w:val="superscript"/>
        </w:rPr>
        <w:t>th</w:t>
      </w:r>
      <w:r w:rsidR="00E25E9F" w:rsidRPr="00E25E9F">
        <w:rPr>
          <w:color w:val="4472C4" w:themeColor="accent1"/>
        </w:rPr>
        <w:t xml:space="preserve"> </w:t>
      </w:r>
      <w:r w:rsidR="00D67152">
        <w:rPr>
          <w:color w:val="4472C4" w:themeColor="accent1"/>
        </w:rPr>
        <w:t xml:space="preserve">March </w:t>
      </w:r>
      <w:r w:rsidR="00E25E9F" w:rsidRPr="00E25E9F">
        <w:rPr>
          <w:color w:val="4472C4" w:themeColor="accent1"/>
        </w:rPr>
        <w:t xml:space="preserve">– Sunday </w:t>
      </w:r>
      <w:r w:rsidR="00D67152">
        <w:rPr>
          <w:color w:val="4472C4" w:themeColor="accent1"/>
        </w:rPr>
        <w:t>1</w:t>
      </w:r>
      <w:r w:rsidR="001C2D93">
        <w:rPr>
          <w:color w:val="4472C4" w:themeColor="accent1"/>
        </w:rPr>
        <w:t>2</w:t>
      </w:r>
      <w:r w:rsidR="00E25E9F" w:rsidRPr="00E25E9F">
        <w:rPr>
          <w:color w:val="4472C4" w:themeColor="accent1"/>
          <w:vertAlign w:val="superscript"/>
        </w:rPr>
        <w:t>th</w:t>
      </w:r>
      <w:r w:rsidR="00E25E9F" w:rsidRPr="00E25E9F">
        <w:rPr>
          <w:color w:val="4472C4" w:themeColor="accent1"/>
        </w:rPr>
        <w:t xml:space="preserve"> </w:t>
      </w:r>
      <w:r w:rsidR="00D67152">
        <w:rPr>
          <w:color w:val="4472C4" w:themeColor="accent1"/>
        </w:rPr>
        <w:t>March</w:t>
      </w:r>
      <w:r w:rsidR="00E25E9F">
        <w:tab/>
      </w:r>
    </w:p>
    <w:p w14:paraId="71AF68D5" w14:textId="77777777" w:rsidR="00983612" w:rsidRDefault="00983612" w:rsidP="008132D5">
      <w:pPr>
        <w:ind w:left="567"/>
      </w:pPr>
    </w:p>
    <w:p w14:paraId="0834C159" w14:textId="77777777" w:rsidR="008132D5" w:rsidRDefault="008132D5" w:rsidP="00D76EF7">
      <w:pPr>
        <w:pStyle w:val="ListParagraph"/>
        <w:numPr>
          <w:ilvl w:val="0"/>
          <w:numId w:val="6"/>
        </w:numPr>
      </w:pPr>
      <w:r w:rsidRPr="00D27221">
        <w:t>The finals of the EuroLeague 1, 2 and 3 take place during the last complete weekend (</w:t>
      </w:r>
      <w:proofErr w:type="gramStart"/>
      <w:r w:rsidRPr="00D27221">
        <w:t>i.e.</w:t>
      </w:r>
      <w:proofErr w:type="gramEnd"/>
      <w:r w:rsidRPr="00D27221">
        <w:t xml:space="preserve"> Saturday and Sunday) of April </w:t>
      </w:r>
    </w:p>
    <w:p w14:paraId="6AEA3737" w14:textId="22930B8C" w:rsidR="008132D5" w:rsidRDefault="008132D5" w:rsidP="008132D5">
      <w:pPr>
        <w:ind w:left="567"/>
      </w:pPr>
    </w:p>
    <w:p w14:paraId="6C9E143D" w14:textId="14427DD0" w:rsidR="001C2D93" w:rsidRDefault="001C2D93" w:rsidP="001C2D93">
      <w:pPr>
        <w:ind w:left="720"/>
      </w:pPr>
      <w:r>
        <w:t xml:space="preserve">In 2023: </w:t>
      </w:r>
      <w:r w:rsidRPr="00E25E9F">
        <w:rPr>
          <w:color w:val="4472C4" w:themeColor="accent1"/>
        </w:rPr>
        <w:t xml:space="preserve">Thursday </w:t>
      </w:r>
      <w:r w:rsidR="0006245F">
        <w:rPr>
          <w:color w:val="4472C4" w:themeColor="accent1"/>
        </w:rPr>
        <w:t>27</w:t>
      </w:r>
      <w:r w:rsidR="0006245F" w:rsidRPr="0006245F">
        <w:rPr>
          <w:color w:val="4472C4" w:themeColor="accent1"/>
          <w:vertAlign w:val="superscript"/>
        </w:rPr>
        <w:t>th</w:t>
      </w:r>
      <w:r w:rsidR="0006245F">
        <w:rPr>
          <w:color w:val="4472C4" w:themeColor="accent1"/>
        </w:rPr>
        <w:t xml:space="preserve"> </w:t>
      </w:r>
      <w:r w:rsidRPr="00E25E9F">
        <w:rPr>
          <w:color w:val="4472C4" w:themeColor="accent1"/>
        </w:rPr>
        <w:t xml:space="preserve">– Sunday </w:t>
      </w:r>
      <w:r w:rsidR="0006245F">
        <w:rPr>
          <w:color w:val="4472C4" w:themeColor="accent1"/>
        </w:rPr>
        <w:t>30</w:t>
      </w:r>
      <w:r w:rsidR="0006245F" w:rsidRPr="0006245F">
        <w:rPr>
          <w:color w:val="4472C4" w:themeColor="accent1"/>
          <w:vertAlign w:val="superscript"/>
        </w:rPr>
        <w:t>th</w:t>
      </w:r>
      <w:r w:rsidR="0006245F">
        <w:rPr>
          <w:color w:val="4472C4" w:themeColor="accent1"/>
        </w:rPr>
        <w:t xml:space="preserve"> April</w:t>
      </w:r>
    </w:p>
    <w:p w14:paraId="0A4E88A1" w14:textId="77777777" w:rsidR="00983612" w:rsidRDefault="00983612" w:rsidP="008132D5">
      <w:pPr>
        <w:ind w:left="567"/>
      </w:pPr>
    </w:p>
    <w:p w14:paraId="3655288D" w14:textId="77777777" w:rsidR="008132D5" w:rsidRDefault="008132D5" w:rsidP="00D76EF7">
      <w:pPr>
        <w:pStyle w:val="ListParagraph"/>
        <w:numPr>
          <w:ilvl w:val="0"/>
          <w:numId w:val="6"/>
        </w:numPr>
      </w:pPr>
      <w:r>
        <w:t xml:space="preserve">The </w:t>
      </w:r>
      <w:r w:rsidRPr="00D27221">
        <w:t xml:space="preserve">Final </w:t>
      </w:r>
      <w:r>
        <w:t>4</w:t>
      </w:r>
      <w:r w:rsidRPr="00D27221">
        <w:t xml:space="preserve"> Champions League during the first complete weekend (</w:t>
      </w:r>
      <w:proofErr w:type="gramStart"/>
      <w:r w:rsidRPr="00D27221">
        <w:t>i.e.</w:t>
      </w:r>
      <w:proofErr w:type="gramEnd"/>
      <w:r w:rsidRPr="00D27221">
        <w:t xml:space="preserve"> Saturday and Sunday) of May.</w:t>
      </w:r>
    </w:p>
    <w:p w14:paraId="5BE4FD14" w14:textId="76A8894B" w:rsidR="008132D5" w:rsidRDefault="008132D5" w:rsidP="00C85CBC"/>
    <w:p w14:paraId="3AA7F244" w14:textId="79280DB6" w:rsidR="00983612" w:rsidRPr="00E45DAD" w:rsidRDefault="00983612" w:rsidP="00983612">
      <w:pPr>
        <w:ind w:left="720"/>
      </w:pPr>
      <w:r>
        <w:t xml:space="preserve">In 2021: </w:t>
      </w:r>
      <w:r w:rsidR="00C679B3" w:rsidRPr="00E25E9F">
        <w:rPr>
          <w:color w:val="4472C4" w:themeColor="accent1"/>
        </w:rPr>
        <w:t xml:space="preserve">Thursday </w:t>
      </w:r>
      <w:r w:rsidR="0006245F">
        <w:rPr>
          <w:color w:val="4472C4" w:themeColor="accent1"/>
        </w:rPr>
        <w:t>4</w:t>
      </w:r>
      <w:r w:rsidR="005426D8" w:rsidRPr="005426D8">
        <w:rPr>
          <w:color w:val="4472C4" w:themeColor="accent1"/>
          <w:vertAlign w:val="superscript"/>
        </w:rPr>
        <w:t>th</w:t>
      </w:r>
      <w:r w:rsidR="005426D8">
        <w:rPr>
          <w:color w:val="4472C4" w:themeColor="accent1"/>
        </w:rPr>
        <w:t xml:space="preserve"> May </w:t>
      </w:r>
      <w:r w:rsidR="00C679B3">
        <w:rPr>
          <w:color w:val="4472C4" w:themeColor="accent1"/>
        </w:rPr>
        <w:t xml:space="preserve">– Sunday </w:t>
      </w:r>
      <w:r w:rsidR="0006245F">
        <w:rPr>
          <w:color w:val="4472C4" w:themeColor="accent1"/>
        </w:rPr>
        <w:t>7</w:t>
      </w:r>
      <w:r w:rsidR="005426D8" w:rsidRPr="005426D8">
        <w:rPr>
          <w:color w:val="4472C4" w:themeColor="accent1"/>
          <w:vertAlign w:val="superscript"/>
        </w:rPr>
        <w:t>th</w:t>
      </w:r>
      <w:r w:rsidR="005426D8">
        <w:rPr>
          <w:color w:val="4472C4" w:themeColor="accent1"/>
        </w:rPr>
        <w:t xml:space="preserve"> </w:t>
      </w:r>
      <w:r w:rsidR="00C679B3">
        <w:rPr>
          <w:color w:val="4472C4" w:themeColor="accent1"/>
        </w:rPr>
        <w:t xml:space="preserve">May </w:t>
      </w:r>
    </w:p>
    <w:p w14:paraId="4C0A7818" w14:textId="77777777" w:rsidR="008132D5" w:rsidRDefault="008132D5" w:rsidP="008132D5">
      <w:pPr>
        <w:ind w:left="567"/>
      </w:pPr>
    </w:p>
    <w:p w14:paraId="17B11AE9" w14:textId="54A32725" w:rsidR="008132D5" w:rsidRDefault="008132D5" w:rsidP="009F455A">
      <w:r w:rsidRPr="00D27221">
        <w:lastRenderedPageBreak/>
        <w:t xml:space="preserve">By </w:t>
      </w:r>
      <w:r w:rsidR="0093387A">
        <w:t>1</w:t>
      </w:r>
      <w:r w:rsidR="0093387A" w:rsidRPr="0093387A">
        <w:rPr>
          <w:vertAlign w:val="superscript"/>
        </w:rPr>
        <w:t>st</w:t>
      </w:r>
      <w:r w:rsidR="0093387A">
        <w:t xml:space="preserve"> </w:t>
      </w:r>
      <w:r w:rsidRPr="00D27221">
        <w:t>October</w:t>
      </w:r>
      <w:r w:rsidR="0093387A">
        <w:t xml:space="preserve"> 202</w:t>
      </w:r>
      <w:r w:rsidR="0006245F">
        <w:t>2</w:t>
      </w:r>
      <w:r w:rsidRPr="00D27221">
        <w:t xml:space="preserve"> IWBF Europe will normally announce which </w:t>
      </w:r>
      <w:r w:rsidR="005426D8">
        <w:t xml:space="preserve">Clubs </w:t>
      </w:r>
      <w:r w:rsidRPr="00D27221">
        <w:t>are organising a Preliminary Round and Final Rounds of all EuroCup Competitions</w:t>
      </w:r>
      <w:r w:rsidR="009F455A">
        <w:t xml:space="preserve">. As </w:t>
      </w:r>
      <w:r w:rsidRPr="00D27221">
        <w:t>far as is known by that time invitations, venue and date of the event will be announced to all concerned.</w:t>
      </w:r>
    </w:p>
    <w:p w14:paraId="788746D0" w14:textId="00620E8D" w:rsidR="00C85CBC" w:rsidRDefault="00C85CBC" w:rsidP="00C85CBC">
      <w:pPr>
        <w:ind w:left="567" w:hanging="567"/>
      </w:pPr>
    </w:p>
    <w:p w14:paraId="596B3EB6" w14:textId="35B7634D" w:rsidR="00C85CBC" w:rsidRPr="002C7E85" w:rsidRDefault="00C85CBC" w:rsidP="009F455A">
      <w:r>
        <w:t>If an organising team prefers a change in date and or programme for whatever reason it</w:t>
      </w:r>
      <w:r w:rsidR="009F455A">
        <w:t xml:space="preserve"> </w:t>
      </w:r>
      <w:r>
        <w:t xml:space="preserve">must make such a request well in advance and together with the Bid Document. Once the EuroCup competition is announced, changes are no longer possible. </w:t>
      </w:r>
      <w:r w:rsidRPr="0008405A">
        <w:t xml:space="preserve">Special requests may be made closer to the time </w:t>
      </w:r>
      <w:r>
        <w:t>of the event</w:t>
      </w:r>
      <w:r w:rsidRPr="00316E15">
        <w:t xml:space="preserve"> if it is for media/television schedules</w:t>
      </w:r>
      <w:r>
        <w:t xml:space="preserve"> reasons</w:t>
      </w:r>
      <w:r w:rsidRPr="00316E15">
        <w:t>.</w:t>
      </w:r>
    </w:p>
    <w:p w14:paraId="1E437568" w14:textId="15EC2B88" w:rsidR="00033F44" w:rsidRDefault="00207AA6"/>
    <w:p w14:paraId="3E566217" w14:textId="1696B92A" w:rsidR="00AC3B69" w:rsidRPr="00407EFC" w:rsidRDefault="00407EFC">
      <w:pPr>
        <w:rPr>
          <w:b/>
          <w:bCs/>
        </w:rPr>
      </w:pPr>
      <w:r w:rsidRPr="00407EFC">
        <w:rPr>
          <w:b/>
          <w:bCs/>
        </w:rPr>
        <w:t>Information to complete the Sections of the Bid Document</w:t>
      </w:r>
    </w:p>
    <w:p w14:paraId="313D3AD7" w14:textId="4FFD8AA0" w:rsidR="009F455A" w:rsidRDefault="009F455A"/>
    <w:p w14:paraId="3956E6A7" w14:textId="57FD95C6" w:rsidR="008F44B2" w:rsidRDefault="00407EFC">
      <w:r>
        <w:t>The following information must be considered by Teams making a Bid</w:t>
      </w:r>
      <w:r w:rsidR="00C62825">
        <w:t xml:space="preserve">. This document </w:t>
      </w:r>
      <w:r w:rsidR="00714882">
        <w:t>d</w:t>
      </w:r>
      <w:r w:rsidR="00214E07">
        <w:t xml:space="preserve">etails </w:t>
      </w:r>
      <w:r w:rsidR="00C62825">
        <w:t xml:space="preserve">the expectation of the Local </w:t>
      </w:r>
      <w:r w:rsidR="00214E07">
        <w:t xml:space="preserve">Organising Committee for EuroCup events. </w:t>
      </w:r>
    </w:p>
    <w:p w14:paraId="5B1A8634" w14:textId="77777777" w:rsidR="008F44B2" w:rsidRDefault="008F44B2"/>
    <w:p w14:paraId="4CBBEB06" w14:textId="3CF9539B" w:rsidR="00407EFC" w:rsidRDefault="00214E07">
      <w:r w:rsidRPr="00214E07">
        <w:t xml:space="preserve">Organisers should </w:t>
      </w:r>
      <w:r w:rsidR="00DC0F9B">
        <w:t xml:space="preserve">plan to make arrangements that meet the expectation in </w:t>
      </w:r>
      <w:r w:rsidR="00EE10E2">
        <w:t>the bid</w:t>
      </w:r>
      <w:r w:rsidR="00DC0F9B">
        <w:t xml:space="preserve"> document, </w:t>
      </w:r>
      <w:proofErr w:type="gramStart"/>
      <w:r w:rsidR="00DC0F9B">
        <w:t>however</w:t>
      </w:r>
      <w:proofErr w:type="gramEnd"/>
      <w:r w:rsidR="00DC0F9B">
        <w:t xml:space="preserve"> </w:t>
      </w:r>
      <w:r w:rsidR="00EE10E2">
        <w:t xml:space="preserve">please </w:t>
      </w:r>
      <w:r w:rsidR="00DC0F9B">
        <w:t xml:space="preserve">do </w:t>
      </w:r>
      <w:r>
        <w:t xml:space="preserve">not </w:t>
      </w:r>
      <w:r w:rsidRPr="00214E07">
        <w:t xml:space="preserve">be concerned </w:t>
      </w:r>
      <w:r w:rsidR="00DC0F9B">
        <w:t xml:space="preserve">if </w:t>
      </w:r>
      <w:r w:rsidRPr="00214E07">
        <w:t xml:space="preserve">it may not be possible for your </w:t>
      </w:r>
      <w:r w:rsidR="00DC0F9B">
        <w:t xml:space="preserve">organising </w:t>
      </w:r>
      <w:r w:rsidRPr="00214E07">
        <w:t>committee to meet all the requirements.</w:t>
      </w:r>
      <w:r w:rsidR="00EE10E2">
        <w:t xml:space="preserve"> Answer the form with honesty! </w:t>
      </w:r>
    </w:p>
    <w:p w14:paraId="3B7245B9" w14:textId="29E99AE8" w:rsidR="004C07D3" w:rsidRDefault="004C07D3"/>
    <w:p w14:paraId="01E881D0" w14:textId="11754A10" w:rsidR="004C07D3" w:rsidRDefault="004C07D3">
      <w:r>
        <w:t xml:space="preserve">Organisers should also </w:t>
      </w:r>
      <w:r w:rsidR="00D43D02">
        <w:t xml:space="preserve">be aware of the </w:t>
      </w:r>
      <w:r w:rsidR="0029336F">
        <w:t>EuroCup Handbook for the Local Organising Committee</w:t>
      </w:r>
      <w:r w:rsidR="00EE10E2">
        <w:t xml:space="preserve"> available on the IWBF Website</w:t>
      </w:r>
      <w:r w:rsidR="00E84EBA">
        <w:t xml:space="preserve">. </w:t>
      </w:r>
    </w:p>
    <w:p w14:paraId="4C20A2C5" w14:textId="1B1143D3" w:rsidR="00407EFC" w:rsidRDefault="00407EFC"/>
    <w:p w14:paraId="67E1CBB1" w14:textId="5625510E" w:rsidR="00407EFC" w:rsidRPr="00DC0F9B" w:rsidRDefault="00407EFC">
      <w:pPr>
        <w:rPr>
          <w:b/>
          <w:bCs/>
        </w:rPr>
      </w:pPr>
      <w:r w:rsidRPr="00DC0F9B">
        <w:rPr>
          <w:b/>
          <w:bCs/>
        </w:rPr>
        <w:t xml:space="preserve">Section </w:t>
      </w:r>
      <w:r w:rsidR="00DC0F9B" w:rsidRPr="00DC0F9B">
        <w:rPr>
          <w:b/>
          <w:bCs/>
        </w:rPr>
        <w:t>A</w:t>
      </w:r>
      <w:r w:rsidRPr="00DC0F9B">
        <w:rPr>
          <w:b/>
          <w:bCs/>
        </w:rPr>
        <w:t>– Arrival and Departure of Teams</w:t>
      </w:r>
    </w:p>
    <w:p w14:paraId="09711220" w14:textId="2778673D" w:rsidR="00407EFC" w:rsidRDefault="00407EFC"/>
    <w:p w14:paraId="511D63D4" w14:textId="45A9C405" w:rsidR="00407EFC" w:rsidRDefault="00407EFC">
      <w:r>
        <w:t>Items to consider</w:t>
      </w:r>
      <w:r w:rsidR="00DC0F9B">
        <w:t>:</w:t>
      </w:r>
    </w:p>
    <w:p w14:paraId="1CD1DA8C" w14:textId="39B9E176" w:rsidR="00DC0F9B" w:rsidRDefault="00DC0F9B"/>
    <w:p w14:paraId="18FD41A4" w14:textId="77777777" w:rsidR="00E378D9" w:rsidRDefault="00F14C0C" w:rsidP="00DC0F9B">
      <w:pPr>
        <w:pStyle w:val="ListParagraph"/>
        <w:numPr>
          <w:ilvl w:val="0"/>
          <w:numId w:val="5"/>
        </w:numPr>
      </w:pPr>
      <w:r>
        <w:t xml:space="preserve">Question 1 - </w:t>
      </w:r>
      <w:r w:rsidR="001441A2">
        <w:t xml:space="preserve">If you have a </w:t>
      </w:r>
      <w:proofErr w:type="gramStart"/>
      <w:r w:rsidR="001441A2">
        <w:t>sea port</w:t>
      </w:r>
      <w:proofErr w:type="gramEnd"/>
      <w:r w:rsidR="001441A2">
        <w:t xml:space="preserve"> close that may be used by teams, provide this information here</w:t>
      </w:r>
      <w:r>
        <w:t xml:space="preserve"> also. </w:t>
      </w:r>
    </w:p>
    <w:p w14:paraId="2B0B32FA" w14:textId="08D7A271" w:rsidR="00DC0F9B" w:rsidRDefault="002D1758" w:rsidP="005F183A">
      <w:pPr>
        <w:pStyle w:val="ListParagraph"/>
        <w:numPr>
          <w:ilvl w:val="0"/>
          <w:numId w:val="5"/>
        </w:numPr>
      </w:pPr>
      <w:r>
        <w:t xml:space="preserve">Question 3 </w:t>
      </w:r>
      <w:proofErr w:type="gramStart"/>
      <w:r>
        <w:t xml:space="preserve">- </w:t>
      </w:r>
      <w:r w:rsidR="001441A2">
        <w:t xml:space="preserve"> </w:t>
      </w:r>
      <w:r w:rsidRPr="002D1758">
        <w:t>Transport</w:t>
      </w:r>
      <w:proofErr w:type="gramEnd"/>
      <w:r w:rsidRPr="002D1758">
        <w:t xml:space="preserve"> from Airport to accommodation</w:t>
      </w:r>
      <w:r>
        <w:t xml:space="preserve">, if you provide this </w:t>
      </w:r>
      <w:r w:rsidR="005F183A">
        <w:t xml:space="preserve">does it </w:t>
      </w:r>
      <w:r>
        <w:t>take place with mini buses or with a normal bus, a bus of the public transport, a wheelchair accessible bus?</w:t>
      </w:r>
      <w:r w:rsidR="005F183A">
        <w:t xml:space="preserve"> </w:t>
      </w:r>
      <w:r>
        <w:t>Is all transport wheelchair accessible</w:t>
      </w:r>
      <w:r w:rsidR="005F183A">
        <w:t xml:space="preserve"> and with space for basketball </w:t>
      </w:r>
      <w:proofErr w:type="gramStart"/>
      <w:r w:rsidR="005F183A">
        <w:t>and also</w:t>
      </w:r>
      <w:proofErr w:type="gramEnd"/>
      <w:r w:rsidR="005F183A">
        <w:t xml:space="preserve"> daily use wheelchairs</w:t>
      </w:r>
      <w:r>
        <w:t>?</w:t>
      </w:r>
    </w:p>
    <w:p w14:paraId="537F7AA7" w14:textId="77777777" w:rsidR="005F183A" w:rsidRDefault="005F183A" w:rsidP="005F183A"/>
    <w:p w14:paraId="41980442" w14:textId="7FE83615" w:rsidR="00C85CBC" w:rsidRDefault="00C85CBC"/>
    <w:p w14:paraId="0A6FC93B" w14:textId="66B26FB9" w:rsidR="00C85CBC" w:rsidRPr="006C762F" w:rsidRDefault="006C762F">
      <w:pPr>
        <w:rPr>
          <w:b/>
          <w:bCs/>
        </w:rPr>
      </w:pPr>
      <w:r w:rsidRPr="006C762F">
        <w:rPr>
          <w:b/>
          <w:bCs/>
        </w:rPr>
        <w:t xml:space="preserve">Section </w:t>
      </w:r>
      <w:r w:rsidR="00371208" w:rsidRPr="006C762F">
        <w:rPr>
          <w:b/>
          <w:bCs/>
        </w:rPr>
        <w:t xml:space="preserve">B </w:t>
      </w:r>
      <w:r w:rsidRPr="006C762F">
        <w:rPr>
          <w:b/>
          <w:bCs/>
        </w:rPr>
        <w:t>- Accommodation</w:t>
      </w:r>
    </w:p>
    <w:p w14:paraId="7C69F5E4" w14:textId="166A85BA" w:rsidR="00371208" w:rsidRDefault="00371208"/>
    <w:p w14:paraId="0F98E626" w14:textId="788FD595" w:rsidR="00B0141B" w:rsidRDefault="00B0141B">
      <w:r>
        <w:t>Items to consider:</w:t>
      </w:r>
    </w:p>
    <w:p w14:paraId="65E40B3B" w14:textId="77777777" w:rsidR="00B0141B" w:rsidRDefault="00B0141B"/>
    <w:p w14:paraId="00B1AE21" w14:textId="77777777" w:rsidR="007452FC" w:rsidRDefault="006C762F" w:rsidP="007452FC">
      <w:pPr>
        <w:pStyle w:val="ListParagraph"/>
        <w:numPr>
          <w:ilvl w:val="0"/>
          <w:numId w:val="7"/>
        </w:numPr>
      </w:pPr>
      <w:r>
        <w:t xml:space="preserve">Question 4 – complete the form for as many hotels </w:t>
      </w:r>
      <w:r w:rsidR="009360F4">
        <w:t xml:space="preserve">that you have thought of using for the competition. The form has space for 3 hotels, if you have more, provide extra paper with the same details. </w:t>
      </w:r>
    </w:p>
    <w:p w14:paraId="1704EAE3" w14:textId="759BF781" w:rsidR="007452FC" w:rsidRPr="007452FC" w:rsidRDefault="007452FC" w:rsidP="007452FC">
      <w:pPr>
        <w:pStyle w:val="ListParagraph"/>
        <w:numPr>
          <w:ilvl w:val="0"/>
          <w:numId w:val="7"/>
        </w:numPr>
      </w:pPr>
      <w:r w:rsidRPr="007452FC">
        <w:t>Question 5 and 6 - If a team or ITO needs to stay an extra night before or after the event, as result of no suitable flight or some other understandable situation, the LOC is responsible for these costs</w:t>
      </w:r>
      <w:r w:rsidR="0061353D">
        <w:t>.</w:t>
      </w:r>
      <w:r w:rsidRPr="007452FC">
        <w:t xml:space="preserve"> </w:t>
      </w:r>
      <w:r w:rsidR="0061353D" w:rsidRPr="0061353D">
        <w:t>[</w:t>
      </w:r>
      <w:r w:rsidRPr="007452FC">
        <w:rPr>
          <w:i/>
          <w:iCs/>
        </w:rPr>
        <w:t>Manual 13. a. (4)</w:t>
      </w:r>
      <w:r w:rsidRPr="0061353D">
        <w:t>]</w:t>
      </w:r>
    </w:p>
    <w:p w14:paraId="2FE15DDD" w14:textId="140066B7" w:rsidR="00371208" w:rsidRDefault="00371208"/>
    <w:p w14:paraId="6D06D009" w14:textId="00B6616F" w:rsidR="00371208" w:rsidRPr="00A45DB4" w:rsidRDefault="00A45DB4">
      <w:pPr>
        <w:rPr>
          <w:b/>
          <w:bCs/>
        </w:rPr>
      </w:pPr>
      <w:r w:rsidRPr="00A45DB4">
        <w:rPr>
          <w:b/>
          <w:bCs/>
        </w:rPr>
        <w:t xml:space="preserve">Section </w:t>
      </w:r>
      <w:r w:rsidR="00371208" w:rsidRPr="00A45DB4">
        <w:rPr>
          <w:b/>
          <w:bCs/>
        </w:rPr>
        <w:t xml:space="preserve">C </w:t>
      </w:r>
      <w:r w:rsidRPr="00A45DB4">
        <w:rPr>
          <w:b/>
          <w:bCs/>
        </w:rPr>
        <w:t>- F</w:t>
      </w:r>
      <w:r w:rsidR="00371208" w:rsidRPr="00A45DB4">
        <w:rPr>
          <w:b/>
          <w:bCs/>
        </w:rPr>
        <w:t>ood</w:t>
      </w:r>
    </w:p>
    <w:p w14:paraId="3C725DCF" w14:textId="4101BEB3" w:rsidR="00371208" w:rsidRDefault="00371208"/>
    <w:p w14:paraId="7AFD9F62" w14:textId="6C5D7508" w:rsidR="00B0141B" w:rsidRDefault="00B0141B">
      <w:r>
        <w:t>Items to consider:</w:t>
      </w:r>
    </w:p>
    <w:p w14:paraId="7E3257C1" w14:textId="77777777" w:rsidR="00B0141B" w:rsidRDefault="00B0141B"/>
    <w:p w14:paraId="6F9858AC" w14:textId="516310D6" w:rsidR="00A45DB4" w:rsidRDefault="008265E6" w:rsidP="008265E6">
      <w:pPr>
        <w:pStyle w:val="ListParagraph"/>
        <w:numPr>
          <w:ilvl w:val="0"/>
          <w:numId w:val="8"/>
        </w:numPr>
      </w:pPr>
      <w:proofErr w:type="gramStart"/>
      <w:r>
        <w:t>Athlete’s</w:t>
      </w:r>
      <w:proofErr w:type="gramEnd"/>
      <w:r>
        <w:t xml:space="preserve"> at elite level require a minimum of 3500 calories per day, so food must be sufficient provision to ensure this level is made. </w:t>
      </w:r>
    </w:p>
    <w:p w14:paraId="6089BB21" w14:textId="521F92B9" w:rsidR="001F79BA" w:rsidRDefault="0063463F" w:rsidP="008265E6">
      <w:pPr>
        <w:pStyle w:val="ListParagraph"/>
        <w:numPr>
          <w:ilvl w:val="0"/>
          <w:numId w:val="8"/>
        </w:numPr>
      </w:pPr>
      <w:r>
        <w:t>All m</w:t>
      </w:r>
      <w:r w:rsidR="001F79BA">
        <w:t xml:space="preserve">eals can be taken at the </w:t>
      </w:r>
      <w:proofErr w:type="gramStart"/>
      <w:r>
        <w:t>accommodation</w:t>
      </w:r>
      <w:proofErr w:type="gramEnd"/>
      <w:r>
        <w:t xml:space="preserve"> if necessary, but </w:t>
      </w:r>
      <w:r w:rsidR="00A60179">
        <w:t xml:space="preserve">it is recommended lunch is taken at the sports venue. </w:t>
      </w:r>
      <w:r w:rsidR="00851795">
        <w:t xml:space="preserve">If this is not possible, you must make sure there is good time </w:t>
      </w:r>
      <w:r>
        <w:t>for teams to travel between sports venue and hotel</w:t>
      </w:r>
      <w:r w:rsidR="00A60179">
        <w:t xml:space="preserve"> with time for eating </w:t>
      </w:r>
      <w:proofErr w:type="gramStart"/>
      <w:r w:rsidR="00A60179">
        <w:t xml:space="preserve">and </w:t>
      </w:r>
      <w:r w:rsidR="00A60179">
        <w:lastRenderedPageBreak/>
        <w:t>also</w:t>
      </w:r>
      <w:proofErr w:type="gramEnd"/>
      <w:r w:rsidR="00A60179">
        <w:t xml:space="preserve"> to travel back to the sports venue between </w:t>
      </w:r>
      <w:r w:rsidR="00851795">
        <w:t xml:space="preserve">the </w:t>
      </w:r>
      <w:r w:rsidR="00A60179">
        <w:t>games</w:t>
      </w:r>
      <w:r w:rsidR="00851795">
        <w:t xml:space="preserve"> the team plays on the day</w:t>
      </w:r>
      <w:r w:rsidR="00A60179">
        <w:t xml:space="preserve">. </w:t>
      </w:r>
    </w:p>
    <w:p w14:paraId="771D7636" w14:textId="37C7F0CC" w:rsidR="00A60179" w:rsidRDefault="00311260" w:rsidP="008265E6">
      <w:pPr>
        <w:pStyle w:val="ListParagraph"/>
        <w:numPr>
          <w:ilvl w:val="0"/>
          <w:numId w:val="8"/>
        </w:numPr>
      </w:pPr>
      <w:r>
        <w:t xml:space="preserve">Question </w:t>
      </w:r>
      <w:r w:rsidR="00252987">
        <w:t xml:space="preserve">10 - </w:t>
      </w:r>
      <w:r>
        <w:t xml:space="preserve">Food provider must be able to </w:t>
      </w:r>
      <w:r w:rsidR="00252987">
        <w:t xml:space="preserve">provide meals that meet main religious or ethnic requirements </w:t>
      </w:r>
      <w:proofErr w:type="gramStart"/>
      <w:r w:rsidR="00252987">
        <w:t>and also</w:t>
      </w:r>
      <w:proofErr w:type="gramEnd"/>
      <w:r w:rsidR="00252987">
        <w:t xml:space="preserve"> </w:t>
      </w:r>
      <w:r w:rsidR="00C444C0">
        <w:t xml:space="preserve">to provide for people with the </w:t>
      </w:r>
      <w:r w:rsidR="00F24546">
        <w:t>14 major food allergens</w:t>
      </w:r>
      <w:r w:rsidR="00C444C0">
        <w:t xml:space="preserve">. </w:t>
      </w:r>
    </w:p>
    <w:p w14:paraId="4CB52794" w14:textId="562BFC0F" w:rsidR="00F24546" w:rsidRDefault="00F24546" w:rsidP="008265E6">
      <w:pPr>
        <w:pStyle w:val="ListParagraph"/>
        <w:numPr>
          <w:ilvl w:val="0"/>
          <w:numId w:val="8"/>
        </w:numPr>
      </w:pPr>
      <w:r>
        <w:t xml:space="preserve">Question 11 </w:t>
      </w:r>
      <w:r w:rsidR="00812550">
        <w:t>–</w:t>
      </w:r>
      <w:r>
        <w:t xml:space="preserve"> </w:t>
      </w:r>
      <w:r w:rsidR="00812550">
        <w:t xml:space="preserve">Lunch packs are </w:t>
      </w:r>
      <w:r w:rsidR="0001092C">
        <w:t xml:space="preserve">strongly </w:t>
      </w:r>
      <w:r w:rsidR="00FD14F1">
        <w:t>recommended</w:t>
      </w:r>
      <w:r w:rsidR="0001092C">
        <w:t xml:space="preserve"> </w:t>
      </w:r>
      <w:r w:rsidR="00812550">
        <w:t>but</w:t>
      </w:r>
      <w:r w:rsidR="00FD14F1">
        <w:t xml:space="preserve"> they</w:t>
      </w:r>
      <w:r w:rsidR="00812550">
        <w:t xml:space="preserve"> must be healthy</w:t>
      </w:r>
      <w:r w:rsidR="00FD14F1">
        <w:t xml:space="preserve"> food </w:t>
      </w:r>
      <w:r w:rsidR="00812550">
        <w:t>and suitable for athlete calorie requirement</w:t>
      </w:r>
      <w:r w:rsidR="00FD14F1">
        <w:t xml:space="preserve">s </w:t>
      </w:r>
      <w:r w:rsidR="00CA18A0">
        <w:t>between games.</w:t>
      </w:r>
    </w:p>
    <w:p w14:paraId="12DF61DE" w14:textId="6BAF8784" w:rsidR="00CA18A0" w:rsidRDefault="00CA18A0" w:rsidP="008265E6">
      <w:pPr>
        <w:pStyle w:val="ListParagraph"/>
        <w:numPr>
          <w:ilvl w:val="0"/>
          <w:numId w:val="8"/>
        </w:numPr>
      </w:pPr>
      <w:r>
        <w:t xml:space="preserve">You must provide a meal on the Saturday for all teams to enjoy together. </w:t>
      </w:r>
    </w:p>
    <w:p w14:paraId="53E5381C" w14:textId="6D7CC53D" w:rsidR="00C85CBC" w:rsidRDefault="00C85CBC"/>
    <w:p w14:paraId="66A7AA45" w14:textId="5299E3BB" w:rsidR="008D6C62" w:rsidRDefault="008D6C62">
      <w:r w:rsidRPr="000A76AC">
        <w:rPr>
          <w:b/>
          <w:bCs/>
        </w:rPr>
        <w:t xml:space="preserve">Section D </w:t>
      </w:r>
      <w:r w:rsidR="000A76AC" w:rsidRPr="000A76AC">
        <w:rPr>
          <w:b/>
          <w:bCs/>
        </w:rPr>
        <w:t>–</w:t>
      </w:r>
      <w:r w:rsidRPr="000A76AC">
        <w:rPr>
          <w:b/>
          <w:bCs/>
        </w:rPr>
        <w:t xml:space="preserve"> </w:t>
      </w:r>
      <w:r w:rsidR="000A76AC" w:rsidRPr="000A76AC">
        <w:rPr>
          <w:b/>
          <w:bCs/>
        </w:rPr>
        <w:t>Transport</w:t>
      </w:r>
    </w:p>
    <w:p w14:paraId="74C259D7" w14:textId="585F9FBA" w:rsidR="000A76AC" w:rsidRDefault="000A76AC"/>
    <w:p w14:paraId="677F8B18" w14:textId="71D51964" w:rsidR="00B0141B" w:rsidRDefault="00B0141B">
      <w:r>
        <w:t>Items to consider:</w:t>
      </w:r>
    </w:p>
    <w:p w14:paraId="0506D2E4" w14:textId="77777777" w:rsidR="00B0141B" w:rsidRDefault="00B0141B"/>
    <w:p w14:paraId="1CC5BADA" w14:textId="29795953" w:rsidR="000A76AC" w:rsidRPr="00B0141B" w:rsidRDefault="000A76AC" w:rsidP="00B0141B">
      <w:pPr>
        <w:pStyle w:val="ListParagraph"/>
        <w:numPr>
          <w:ilvl w:val="0"/>
          <w:numId w:val="8"/>
        </w:numPr>
      </w:pPr>
      <w:r w:rsidRPr="00B0141B">
        <w:t>Some teams will</w:t>
      </w:r>
      <w:r w:rsidR="00A27D71" w:rsidRPr="00B0141B">
        <w:t xml:space="preserve"> drive to the event in their own transport (minibus, coach, cars, vans etc) so make sure you can </w:t>
      </w:r>
      <w:r w:rsidRPr="00B0141B">
        <w:t xml:space="preserve">you provide </w:t>
      </w:r>
      <w:r w:rsidR="00A27D71" w:rsidRPr="00B0141B">
        <w:t xml:space="preserve">accessible </w:t>
      </w:r>
      <w:r w:rsidRPr="00B0141B">
        <w:t xml:space="preserve">parking space for </w:t>
      </w:r>
      <w:r w:rsidR="00A27D71" w:rsidRPr="00B0141B">
        <w:t xml:space="preserve">these </w:t>
      </w:r>
      <w:r w:rsidRPr="00B0141B">
        <w:t>at the hotel and at the sports hall</w:t>
      </w:r>
      <w:r w:rsidR="00A27D71" w:rsidRPr="00B0141B">
        <w:t xml:space="preserve">. </w:t>
      </w:r>
    </w:p>
    <w:p w14:paraId="2F6498B3" w14:textId="595454AD" w:rsidR="00A27D71" w:rsidRPr="00B0141B" w:rsidRDefault="006B6F5A" w:rsidP="00B0141B">
      <w:pPr>
        <w:pStyle w:val="ListParagraph"/>
        <w:numPr>
          <w:ilvl w:val="0"/>
          <w:numId w:val="8"/>
        </w:numPr>
      </w:pPr>
      <w:r w:rsidRPr="00B0141B">
        <w:t xml:space="preserve">Question 16 – if the teams </w:t>
      </w:r>
      <w:proofErr w:type="spellStart"/>
      <w:r w:rsidRPr="00B0141B">
        <w:t>can not</w:t>
      </w:r>
      <w:proofErr w:type="spellEnd"/>
      <w:r w:rsidRPr="00B0141B">
        <w:t xml:space="preserve"> travel on one bus / minibus, then make sure you have enough </w:t>
      </w:r>
      <w:r w:rsidR="00E012DF" w:rsidRPr="00B0141B">
        <w:t xml:space="preserve">buses so that everyone from the same team leaves and arrives at the same time to the accommodation and the sports venue. </w:t>
      </w:r>
    </w:p>
    <w:p w14:paraId="13415495" w14:textId="7E406D3F" w:rsidR="00E012DF" w:rsidRPr="00B0141B" w:rsidRDefault="0036369D" w:rsidP="00B0141B">
      <w:pPr>
        <w:pStyle w:val="ListParagraph"/>
        <w:numPr>
          <w:ilvl w:val="0"/>
          <w:numId w:val="8"/>
        </w:numPr>
      </w:pPr>
      <w:r w:rsidRPr="00B0141B">
        <w:t xml:space="preserve">Question 18 – if possible, IWBF ITOs and representatives of IWBF Europe should travel separate from the teams. </w:t>
      </w:r>
    </w:p>
    <w:p w14:paraId="08AC072C" w14:textId="07EDDF29" w:rsidR="0036369D" w:rsidRPr="00B0141B" w:rsidRDefault="00BF60B6" w:rsidP="00B0141B">
      <w:pPr>
        <w:pStyle w:val="ListParagraph"/>
        <w:numPr>
          <w:ilvl w:val="0"/>
          <w:numId w:val="8"/>
        </w:numPr>
      </w:pPr>
      <w:r w:rsidRPr="00B0141B">
        <w:t>Question 19 – at least one vehicle for use by IWBF ITOs and representatives of IWBF Europe must be wheelchair accessible</w:t>
      </w:r>
    </w:p>
    <w:p w14:paraId="65816D71" w14:textId="173C03BF" w:rsidR="006C0874" w:rsidRDefault="006C0874" w:rsidP="006C0874">
      <w:pPr>
        <w:rPr>
          <w:i/>
        </w:rPr>
      </w:pPr>
    </w:p>
    <w:p w14:paraId="1A9097FE" w14:textId="77777777" w:rsidR="00B0141B" w:rsidRDefault="00B0141B" w:rsidP="006C0874">
      <w:pPr>
        <w:rPr>
          <w:i/>
        </w:rPr>
      </w:pPr>
    </w:p>
    <w:p w14:paraId="35D88FBF" w14:textId="5E38C705" w:rsidR="006C0874" w:rsidRPr="006C0874" w:rsidRDefault="006C0874" w:rsidP="006C0874">
      <w:pPr>
        <w:rPr>
          <w:b/>
          <w:bCs/>
          <w:i/>
        </w:rPr>
      </w:pPr>
      <w:r w:rsidRPr="006C0874">
        <w:rPr>
          <w:b/>
          <w:bCs/>
          <w:i/>
        </w:rPr>
        <w:t>Section E – Playing facilities and programme</w:t>
      </w:r>
    </w:p>
    <w:p w14:paraId="74118176" w14:textId="77777777" w:rsidR="00207AA6" w:rsidRDefault="00207AA6" w:rsidP="00207AA6"/>
    <w:p w14:paraId="03A7D60F" w14:textId="16E54194" w:rsidR="00207AA6" w:rsidRDefault="00207AA6" w:rsidP="00207AA6">
      <w:pPr>
        <w:rPr>
          <w:i/>
        </w:rPr>
      </w:pPr>
      <w:r>
        <w:t>Items to consider:</w:t>
      </w:r>
    </w:p>
    <w:p w14:paraId="689E0772" w14:textId="433804E0" w:rsidR="000A76AC" w:rsidRDefault="000A76AC" w:rsidP="00A27D71">
      <w:pPr>
        <w:rPr>
          <w:i/>
        </w:rPr>
      </w:pPr>
    </w:p>
    <w:p w14:paraId="2604A9DA" w14:textId="580C6CB0" w:rsidR="00D4042C" w:rsidRDefault="00206FAF" w:rsidP="00B0141B">
      <w:pPr>
        <w:pStyle w:val="ListParagraph"/>
        <w:numPr>
          <w:ilvl w:val="0"/>
          <w:numId w:val="8"/>
        </w:numPr>
      </w:pPr>
      <w:r w:rsidRPr="00B0141B">
        <w:t xml:space="preserve">Question 20 – it is not considered necessary for more than 2 venues to be needed for EuroCup events, but if there is possible for </w:t>
      </w:r>
      <w:r w:rsidR="00D4042C" w:rsidRPr="00B0141B">
        <w:t xml:space="preserve">more venues provide </w:t>
      </w:r>
      <w:r w:rsidR="00D4042C">
        <w:t xml:space="preserve">extra paper with the same details. </w:t>
      </w:r>
    </w:p>
    <w:p w14:paraId="6FB27314" w14:textId="66A4999C" w:rsidR="00D4042C" w:rsidRDefault="000354EE" w:rsidP="00B0141B">
      <w:pPr>
        <w:pStyle w:val="ListParagraph"/>
        <w:numPr>
          <w:ilvl w:val="0"/>
          <w:numId w:val="8"/>
        </w:numPr>
      </w:pPr>
      <w:r>
        <w:t xml:space="preserve">Question </w:t>
      </w:r>
      <w:r w:rsidR="00140E79">
        <w:t xml:space="preserve">25 – a minimum of 4 changing rooms at each sports hall is required, but it is helpful if each team has own changing room. </w:t>
      </w:r>
    </w:p>
    <w:p w14:paraId="7D8344C7" w14:textId="77777777" w:rsidR="00C939A6" w:rsidRDefault="00B70134" w:rsidP="00B0141B">
      <w:pPr>
        <w:pStyle w:val="ListParagraph"/>
        <w:numPr>
          <w:ilvl w:val="0"/>
          <w:numId w:val="8"/>
        </w:numPr>
      </w:pPr>
      <w:r>
        <w:t xml:space="preserve">Question 27 – if not a separate room for female officials and </w:t>
      </w:r>
      <w:r w:rsidR="00BD092D">
        <w:t xml:space="preserve">separate room for </w:t>
      </w:r>
      <w:r>
        <w:t xml:space="preserve">female players, </w:t>
      </w:r>
      <w:r w:rsidR="00BD092D">
        <w:t>the same room can be made for both but ensure it is cleaned between people using it.</w:t>
      </w:r>
    </w:p>
    <w:p w14:paraId="02F244D2" w14:textId="2FF275DD" w:rsidR="00C877C0" w:rsidRDefault="00A517B1" w:rsidP="00B0141B">
      <w:pPr>
        <w:pStyle w:val="ListParagraph"/>
        <w:numPr>
          <w:ilvl w:val="0"/>
          <w:numId w:val="8"/>
        </w:numPr>
      </w:pPr>
      <w:r>
        <w:t xml:space="preserve">Question 29 – </w:t>
      </w:r>
      <w:proofErr w:type="spellStart"/>
      <w:r>
        <w:t>WiFi</w:t>
      </w:r>
      <w:proofErr w:type="spellEnd"/>
      <w:r>
        <w:t xml:space="preserve"> is essential in the sports hall for use by IWBF </w:t>
      </w:r>
      <w:r w:rsidR="000C2042">
        <w:t>Europe T</w:t>
      </w:r>
      <w:r>
        <w:t xml:space="preserve">echnical </w:t>
      </w:r>
      <w:r w:rsidR="000C2042">
        <w:t>Delegates and ITOs</w:t>
      </w:r>
    </w:p>
    <w:p w14:paraId="04B3E81B" w14:textId="02791548" w:rsidR="00C939A6" w:rsidRDefault="00C939A6" w:rsidP="00C939A6"/>
    <w:p w14:paraId="7A322C0A" w14:textId="77777777" w:rsidR="00C939A6" w:rsidRDefault="00C939A6" w:rsidP="00C939A6"/>
    <w:sectPr w:rsidR="00C9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5A73"/>
    <w:multiLevelType w:val="hybridMultilevel"/>
    <w:tmpl w:val="8D80D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835DA0"/>
    <w:multiLevelType w:val="hybridMultilevel"/>
    <w:tmpl w:val="404892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510122"/>
    <w:multiLevelType w:val="hybridMultilevel"/>
    <w:tmpl w:val="47E464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AD7CBE"/>
    <w:multiLevelType w:val="hybridMultilevel"/>
    <w:tmpl w:val="BAA4C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306DAE"/>
    <w:multiLevelType w:val="hybridMultilevel"/>
    <w:tmpl w:val="128026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7B2C0E"/>
    <w:multiLevelType w:val="hybridMultilevel"/>
    <w:tmpl w:val="81C62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6F46EF"/>
    <w:multiLevelType w:val="singleLevel"/>
    <w:tmpl w:val="F386F508"/>
    <w:lvl w:ilvl="0">
      <w:start w:val="5"/>
      <w:numFmt w:val="decimal"/>
      <w:lvlText w:val="(%1)"/>
      <w:lvlJc w:val="left"/>
      <w:pPr>
        <w:tabs>
          <w:tab w:val="num" w:pos="570"/>
        </w:tabs>
        <w:ind w:left="570" w:hanging="570"/>
      </w:pPr>
      <w:rPr>
        <w:rFonts w:hint="default"/>
      </w:rPr>
    </w:lvl>
  </w:abstractNum>
  <w:abstractNum w:abstractNumId="7" w15:restartNumberingAfterBreak="0">
    <w:nsid w:val="672129F0"/>
    <w:multiLevelType w:val="hybridMultilevel"/>
    <w:tmpl w:val="18049F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0923DE"/>
    <w:multiLevelType w:val="singleLevel"/>
    <w:tmpl w:val="04130001"/>
    <w:lvl w:ilvl="0">
      <w:start w:val="1"/>
      <w:numFmt w:val="bullet"/>
      <w:lvlText w:val=""/>
      <w:lvlJc w:val="left"/>
      <w:pPr>
        <w:ind w:left="360" w:hanging="360"/>
      </w:pPr>
      <w:rPr>
        <w:rFonts w:ascii="Symbol" w:hAnsi="Symbol" w:hint="default"/>
      </w:rPr>
    </w:lvl>
  </w:abstractNum>
  <w:abstractNum w:abstractNumId="9" w15:restartNumberingAfterBreak="0">
    <w:nsid w:val="7C24318E"/>
    <w:multiLevelType w:val="hybridMultilevel"/>
    <w:tmpl w:val="923CA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53112614">
    <w:abstractNumId w:val="8"/>
  </w:num>
  <w:num w:numId="2" w16cid:durableId="753816627">
    <w:abstractNumId w:val="0"/>
  </w:num>
  <w:num w:numId="3" w16cid:durableId="427772755">
    <w:abstractNumId w:val="5"/>
  </w:num>
  <w:num w:numId="4" w16cid:durableId="574894733">
    <w:abstractNumId w:val="6"/>
  </w:num>
  <w:num w:numId="5" w16cid:durableId="1553495147">
    <w:abstractNumId w:val="1"/>
  </w:num>
  <w:num w:numId="6" w16cid:durableId="1441222033">
    <w:abstractNumId w:val="2"/>
  </w:num>
  <w:num w:numId="7" w16cid:durableId="1234268665">
    <w:abstractNumId w:val="3"/>
  </w:num>
  <w:num w:numId="8" w16cid:durableId="1206330209">
    <w:abstractNumId w:val="7"/>
  </w:num>
  <w:num w:numId="9" w16cid:durableId="1441098867">
    <w:abstractNumId w:val="4"/>
  </w:num>
  <w:num w:numId="10" w16cid:durableId="1781335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C"/>
    <w:rsid w:val="0001092C"/>
    <w:rsid w:val="000354EE"/>
    <w:rsid w:val="0006245F"/>
    <w:rsid w:val="000A76AC"/>
    <w:rsid w:val="000C2042"/>
    <w:rsid w:val="000C72EA"/>
    <w:rsid w:val="00132B58"/>
    <w:rsid w:val="00140E79"/>
    <w:rsid w:val="001441A2"/>
    <w:rsid w:val="001C2D93"/>
    <w:rsid w:val="001D3027"/>
    <w:rsid w:val="001E3DF0"/>
    <w:rsid w:val="001F79BA"/>
    <w:rsid w:val="00206FAF"/>
    <w:rsid w:val="00207AA6"/>
    <w:rsid w:val="00214E07"/>
    <w:rsid w:val="00252987"/>
    <w:rsid w:val="00280DB7"/>
    <w:rsid w:val="0029336F"/>
    <w:rsid w:val="002D1758"/>
    <w:rsid w:val="00311260"/>
    <w:rsid w:val="0036369D"/>
    <w:rsid w:val="00371208"/>
    <w:rsid w:val="003C1FD5"/>
    <w:rsid w:val="003D3104"/>
    <w:rsid w:val="00407EFC"/>
    <w:rsid w:val="004C07D3"/>
    <w:rsid w:val="005426D8"/>
    <w:rsid w:val="005F183A"/>
    <w:rsid w:val="0061353D"/>
    <w:rsid w:val="00623DA3"/>
    <w:rsid w:val="0063463F"/>
    <w:rsid w:val="00653CFC"/>
    <w:rsid w:val="006B6F5A"/>
    <w:rsid w:val="006C0874"/>
    <w:rsid w:val="006C762F"/>
    <w:rsid w:val="00714882"/>
    <w:rsid w:val="007452FC"/>
    <w:rsid w:val="00790303"/>
    <w:rsid w:val="00812550"/>
    <w:rsid w:val="008132D5"/>
    <w:rsid w:val="008265E6"/>
    <w:rsid w:val="00851795"/>
    <w:rsid w:val="00874C5E"/>
    <w:rsid w:val="008D6C62"/>
    <w:rsid w:val="008F44B2"/>
    <w:rsid w:val="0093387A"/>
    <w:rsid w:val="009360F4"/>
    <w:rsid w:val="00961060"/>
    <w:rsid w:val="00983612"/>
    <w:rsid w:val="009F3A4C"/>
    <w:rsid w:val="009F455A"/>
    <w:rsid w:val="00A27D71"/>
    <w:rsid w:val="00A45DB4"/>
    <w:rsid w:val="00A517B1"/>
    <w:rsid w:val="00A60179"/>
    <w:rsid w:val="00A97609"/>
    <w:rsid w:val="00AC3B69"/>
    <w:rsid w:val="00AD17F4"/>
    <w:rsid w:val="00AE617A"/>
    <w:rsid w:val="00B0141B"/>
    <w:rsid w:val="00B70134"/>
    <w:rsid w:val="00B76E0D"/>
    <w:rsid w:val="00BD092D"/>
    <w:rsid w:val="00BD2DA1"/>
    <w:rsid w:val="00BF60B6"/>
    <w:rsid w:val="00C444C0"/>
    <w:rsid w:val="00C461B3"/>
    <w:rsid w:val="00C62825"/>
    <w:rsid w:val="00C679B3"/>
    <w:rsid w:val="00C85CBC"/>
    <w:rsid w:val="00C877C0"/>
    <w:rsid w:val="00C939A6"/>
    <w:rsid w:val="00CA18A0"/>
    <w:rsid w:val="00D4042C"/>
    <w:rsid w:val="00D43D02"/>
    <w:rsid w:val="00D67152"/>
    <w:rsid w:val="00D76EF7"/>
    <w:rsid w:val="00DB0B47"/>
    <w:rsid w:val="00DC0F9B"/>
    <w:rsid w:val="00E012DF"/>
    <w:rsid w:val="00E25E9F"/>
    <w:rsid w:val="00E35630"/>
    <w:rsid w:val="00E378D9"/>
    <w:rsid w:val="00E84EBA"/>
    <w:rsid w:val="00EA4712"/>
    <w:rsid w:val="00EE10E2"/>
    <w:rsid w:val="00EE3E7E"/>
    <w:rsid w:val="00F14C0C"/>
    <w:rsid w:val="00F24546"/>
    <w:rsid w:val="00F354DA"/>
    <w:rsid w:val="00F67B37"/>
    <w:rsid w:val="00FD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E0C3"/>
  <w15:chartTrackingRefBased/>
  <w15:docId w15:val="{A21844F5-B3C5-4F5A-B719-961B3754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BC"/>
    <w:pPr>
      <w:spacing w:after="0" w:line="240" w:lineRule="auto"/>
    </w:pPr>
    <w:rPr>
      <w:rFonts w:ascii="Arial" w:eastAsia="Times New Roman" w:hAnsi="Arial" w:cs="Times New Roman"/>
      <w:szCs w:val="20"/>
      <w:lang w:eastAsia="nl-NL"/>
    </w:rPr>
  </w:style>
  <w:style w:type="paragraph" w:styleId="Heading2">
    <w:name w:val="heading 2"/>
    <w:basedOn w:val="Normal"/>
    <w:next w:val="Normal"/>
    <w:link w:val="Heading2Char"/>
    <w:qFormat/>
    <w:rsid w:val="00C85CB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BC"/>
    <w:rPr>
      <w:rFonts w:ascii="Segoe UI" w:hAnsi="Segoe UI" w:cs="Segoe UI"/>
      <w:sz w:val="18"/>
      <w:szCs w:val="18"/>
    </w:rPr>
  </w:style>
  <w:style w:type="character" w:customStyle="1" w:styleId="Heading2Char">
    <w:name w:val="Heading 2 Char"/>
    <w:basedOn w:val="DefaultParagraphFont"/>
    <w:link w:val="Heading2"/>
    <w:rsid w:val="00C85CBC"/>
    <w:rPr>
      <w:rFonts w:ascii="Arial" w:eastAsia="Times New Roman" w:hAnsi="Arial" w:cs="Times New Roman"/>
      <w:b/>
      <w:bCs/>
      <w:szCs w:val="20"/>
      <w:u w:val="single"/>
      <w:lang w:eastAsia="nl-NL"/>
    </w:rPr>
  </w:style>
  <w:style w:type="paragraph" w:styleId="ListParagraph">
    <w:name w:val="List Paragraph"/>
    <w:basedOn w:val="Normal"/>
    <w:uiPriority w:val="34"/>
    <w:qFormat/>
    <w:rsid w:val="00371208"/>
    <w:pPr>
      <w:ind w:left="708"/>
    </w:pPr>
  </w:style>
  <w:style w:type="character" w:styleId="Hyperlink">
    <w:name w:val="Hyperlink"/>
    <w:basedOn w:val="DefaultParagraphFont"/>
    <w:uiPriority w:val="99"/>
    <w:unhideWhenUsed/>
    <w:rsid w:val="00AE617A"/>
    <w:rPr>
      <w:color w:val="0563C1" w:themeColor="hyperlink"/>
      <w:u w:val="single"/>
    </w:rPr>
  </w:style>
  <w:style w:type="character" w:styleId="UnresolvedMention">
    <w:name w:val="Unresolved Mention"/>
    <w:basedOn w:val="DefaultParagraphFont"/>
    <w:uiPriority w:val="99"/>
    <w:semiHidden/>
    <w:unhideWhenUsed/>
    <w:rsid w:val="00AE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iwbf-europe.org" TargetMode="External"/><Relationship Id="rId5" Type="http://schemas.openxmlformats.org/officeDocument/2006/relationships/hyperlink" Target="mailto:competitions@iwbf-eur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Kingstone</dc:creator>
  <cp:keywords/>
  <dc:description/>
  <cp:lastModifiedBy>David Kingstone</cp:lastModifiedBy>
  <cp:revision>5</cp:revision>
  <dcterms:created xsi:type="dcterms:W3CDTF">2022-06-04T15:52:00Z</dcterms:created>
  <dcterms:modified xsi:type="dcterms:W3CDTF">2022-06-04T15:56:00Z</dcterms:modified>
</cp:coreProperties>
</file>